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bookmarkStart w:id="0" w:name="block-34196003"/>
      <w:r w:rsidRPr="00CA04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CA040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CA040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</w:p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МАОУ СШ №51 </w:t>
      </w:r>
      <w:proofErr w:type="spellStart"/>
      <w:r w:rsidRPr="00CA040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A0400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CA0400">
        <w:rPr>
          <w:rFonts w:ascii="Times New Roman" w:hAnsi="Times New Roman"/>
          <w:b/>
          <w:color w:val="000000"/>
          <w:sz w:val="28"/>
          <w:lang w:val="ru-RU"/>
        </w:rPr>
        <w:t>ипецка</w:t>
      </w:r>
      <w:proofErr w:type="spellEnd"/>
    </w:p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D82B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0A87" w:rsidTr="000D4161">
        <w:tc>
          <w:tcPr>
            <w:tcW w:w="3114" w:type="dxa"/>
          </w:tcPr>
          <w:p w:rsidR="00107B16" w:rsidRPr="0040209D" w:rsidRDefault="007866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7B16" w:rsidRPr="008944ED" w:rsidRDefault="007866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07B16" w:rsidRDefault="007866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7B16" w:rsidRPr="008944ED" w:rsidRDefault="007866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Ю.В.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Ситникова</w:t>
            </w:r>
            <w:proofErr w:type="spellEnd"/>
          </w:p>
          <w:p w:rsidR="00107B16" w:rsidRPr="008B0A87" w:rsidRDefault="008B0A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107B16" w:rsidRPr="0040209D" w:rsidRDefault="00107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7B16" w:rsidRPr="0040209D" w:rsidRDefault="007866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7B16" w:rsidRPr="008944ED" w:rsidRDefault="007866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107B16" w:rsidRDefault="007866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7B16" w:rsidRPr="008944ED" w:rsidRDefault="007866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Н.Д.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</w:p>
          <w:p w:rsidR="00107B16" w:rsidRPr="008B0A87" w:rsidRDefault="008B0A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107B16" w:rsidRPr="0040209D" w:rsidRDefault="00107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7B16" w:rsidRDefault="007866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7B16" w:rsidRPr="008944ED" w:rsidRDefault="007866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07B16" w:rsidRDefault="007866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7B16" w:rsidRPr="008944ED" w:rsidRDefault="007866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</w:t>
            </w:r>
            <w:proofErr w:type="spellEnd"/>
          </w:p>
          <w:p w:rsidR="00107B16" w:rsidRPr="008B0A87" w:rsidRDefault="008B0A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№245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="007866CA" w:rsidRPr="008B0A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107B16" w:rsidRPr="0040209D" w:rsidRDefault="00107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D82B75">
      <w:pPr>
        <w:spacing w:after="0"/>
        <w:ind w:left="120"/>
        <w:rPr>
          <w:lang w:val="ru-RU"/>
        </w:rPr>
      </w:pPr>
    </w:p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4497917)</w:t>
      </w: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82B75" w:rsidRPr="00CA0400" w:rsidRDefault="007866CA">
      <w:pPr>
        <w:spacing w:after="0" w:line="408" w:lineRule="auto"/>
        <w:ind w:left="120"/>
        <w:jc w:val="center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D82B75">
      <w:pPr>
        <w:spacing w:after="0"/>
        <w:ind w:left="120"/>
        <w:jc w:val="center"/>
        <w:rPr>
          <w:lang w:val="ru-RU"/>
        </w:rPr>
      </w:pPr>
    </w:p>
    <w:p w:rsidR="00D82B75" w:rsidRPr="00CA0400" w:rsidRDefault="007866CA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CA0400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CA040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82B75" w:rsidRPr="00CA0400" w:rsidRDefault="00D82B75" w:rsidP="003F4721">
      <w:pPr>
        <w:jc w:val="center"/>
        <w:rPr>
          <w:lang w:val="ru-RU"/>
        </w:rPr>
        <w:sectPr w:rsidR="00D82B75" w:rsidRPr="00CA0400">
          <w:pgSz w:w="11906" w:h="16383"/>
          <w:pgMar w:top="1134" w:right="850" w:bottom="1134" w:left="1701" w:header="720" w:footer="720" w:gutter="0"/>
          <w:cols w:space="720"/>
        </w:sectPr>
      </w:pPr>
    </w:p>
    <w:p w:rsidR="00D82B75" w:rsidRPr="00CA0400" w:rsidRDefault="007866CA" w:rsidP="003F4721">
      <w:pPr>
        <w:spacing w:after="0" w:line="264" w:lineRule="auto"/>
        <w:jc w:val="center"/>
        <w:rPr>
          <w:lang w:val="ru-RU"/>
        </w:rPr>
      </w:pPr>
      <w:bookmarkStart w:id="5" w:name="block-34196006"/>
      <w:bookmarkEnd w:id="0"/>
      <w:r w:rsidRPr="00CA04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</w:t>
      </w:r>
      <w:r w:rsidRPr="00CA0400">
        <w:rPr>
          <w:rFonts w:ascii="Times New Roman" w:hAnsi="Times New Roman"/>
          <w:color w:val="000000"/>
          <w:sz w:val="28"/>
          <w:lang w:val="ru-RU"/>
        </w:rPr>
        <w:t>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</w:t>
      </w:r>
      <w:r w:rsidRPr="00CA0400">
        <w:rPr>
          <w:rFonts w:ascii="Times New Roman" w:hAnsi="Times New Roman"/>
          <w:color w:val="000000"/>
          <w:sz w:val="28"/>
          <w:lang w:val="ru-RU"/>
        </w:rPr>
        <w:t>еля 2016 г. № 637-р) и подлежит непосредственному применению при реализации обязательной части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</w:t>
      </w:r>
      <w:r w:rsidRPr="00CA0400">
        <w:rPr>
          <w:rFonts w:ascii="Times New Roman" w:hAnsi="Times New Roman"/>
          <w:color w:val="000000"/>
          <w:sz w:val="28"/>
          <w:lang w:val="ru-RU"/>
        </w:rPr>
        <w:t>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Изуч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ение русского языка способствует усвоению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</w:t>
      </w:r>
      <w:r w:rsidRPr="00CA0400">
        <w:rPr>
          <w:rFonts w:ascii="Times New Roman" w:hAnsi="Times New Roman"/>
          <w:color w:val="000000"/>
          <w:sz w:val="28"/>
          <w:lang w:val="ru-RU"/>
        </w:rPr>
        <w:t>России и мира; развитию эмоционального интеллекта, способности понимать и уважать мнение других людей.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</w:t>
      </w:r>
      <w:r w:rsidRPr="00CA0400">
        <w:rPr>
          <w:rFonts w:ascii="Times New Roman" w:hAnsi="Times New Roman"/>
          <w:color w:val="000000"/>
          <w:sz w:val="28"/>
          <w:lang w:val="ru-RU"/>
        </w:rPr>
        <w:t>выков самоорганизации и самоконтроля.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</w:t>
      </w:r>
      <w:r w:rsidRPr="00CA0400">
        <w:rPr>
          <w:rFonts w:ascii="Times New Roman" w:hAnsi="Times New Roman"/>
          <w:color w:val="000000"/>
          <w:sz w:val="28"/>
          <w:lang w:val="ru-RU"/>
        </w:rPr>
        <w:t>ального государства.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</w:t>
      </w:r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>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</w:t>
      </w:r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>ыка</w:t>
      </w:r>
      <w:proofErr w:type="gramEnd"/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</w:t>
      </w:r>
      <w:r w:rsidRPr="00CA0400">
        <w:rPr>
          <w:rFonts w:ascii="Times New Roman" w:hAnsi="Times New Roman"/>
          <w:color w:val="000000"/>
          <w:sz w:val="28"/>
          <w:lang w:val="ru-RU"/>
        </w:rPr>
        <w:t>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</w:t>
      </w:r>
      <w:r w:rsidRPr="00CA0400">
        <w:rPr>
          <w:rFonts w:ascii="Times New Roman" w:hAnsi="Times New Roman"/>
          <w:color w:val="000000"/>
          <w:sz w:val="28"/>
          <w:lang w:val="ru-RU"/>
        </w:rPr>
        <w:t>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ии из текстов разных форматов (гипертексты, графика,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</w:t>
      </w:r>
      <w:r w:rsidRPr="00CA0400">
        <w:rPr>
          <w:rFonts w:ascii="Times New Roman" w:hAnsi="Times New Roman"/>
          <w:color w:val="000000"/>
          <w:sz w:val="28"/>
          <w:lang w:val="ru-RU"/>
        </w:rPr>
        <w:t>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сте, включая тексты новых форматов (гипертексты, графика,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Учебный предмет «Р</w:t>
      </w:r>
      <w:r w:rsidRPr="00CA0400">
        <w:rPr>
          <w:rFonts w:ascii="Times New Roman" w:hAnsi="Times New Roman"/>
          <w:color w:val="000000"/>
          <w:sz w:val="28"/>
          <w:lang w:val="ru-RU"/>
        </w:rPr>
        <w:t>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CA0400">
        <w:rPr>
          <w:rFonts w:ascii="Times New Roman" w:hAnsi="Times New Roman"/>
          <w:color w:val="000000"/>
          <w:sz w:val="28"/>
          <w:lang w:val="ru-RU"/>
        </w:rPr>
        <w:t>е русского языка направлено на достижение следующих целей:</w:t>
      </w:r>
    </w:p>
    <w:p w:rsidR="00D82B75" w:rsidRPr="00CA0400" w:rsidRDefault="0078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</w:t>
      </w:r>
      <w:r w:rsidRPr="00CA0400">
        <w:rPr>
          <w:rFonts w:ascii="Times New Roman" w:hAnsi="Times New Roman"/>
          <w:color w:val="000000"/>
          <w:sz w:val="28"/>
          <w:lang w:val="ru-RU"/>
        </w:rPr>
        <w:t>диционных российских духовно-нравственных ценностей; формирование ценностного отношения к русскому языку;</w:t>
      </w:r>
    </w:p>
    <w:p w:rsidR="00D82B75" w:rsidRPr="00CA0400" w:rsidRDefault="0078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</w:t>
      </w:r>
      <w:r w:rsidRPr="00CA0400">
        <w:rPr>
          <w:rFonts w:ascii="Times New Roman" w:hAnsi="Times New Roman"/>
          <w:color w:val="000000"/>
          <w:sz w:val="28"/>
          <w:lang w:val="ru-RU"/>
        </w:rPr>
        <w:t>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82B75" w:rsidRPr="00CA0400" w:rsidRDefault="0078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</w:t>
      </w:r>
      <w:r w:rsidRPr="00CA0400">
        <w:rPr>
          <w:rFonts w:ascii="Times New Roman" w:hAnsi="Times New Roman"/>
          <w:color w:val="000000"/>
          <w:sz w:val="28"/>
          <w:lang w:val="ru-RU"/>
        </w:rPr>
        <w:t>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D82B75" w:rsidRPr="00CA0400" w:rsidRDefault="0078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82B75" w:rsidRPr="00CA0400" w:rsidRDefault="0078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</w:t>
      </w:r>
      <w:r w:rsidRPr="00CA0400">
        <w:rPr>
          <w:rFonts w:ascii="Times New Roman" w:hAnsi="Times New Roman"/>
          <w:color w:val="000000"/>
          <w:sz w:val="28"/>
          <w:lang w:val="ru-RU"/>
        </w:rPr>
        <w:t>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D82B75" w:rsidRPr="00CA0400" w:rsidRDefault="00786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</w:t>
      </w:r>
      <w:r w:rsidRPr="00CA0400">
        <w:rPr>
          <w:rFonts w:ascii="Times New Roman" w:hAnsi="Times New Roman"/>
          <w:color w:val="000000"/>
          <w:sz w:val="28"/>
          <w:lang w:val="ru-RU"/>
        </w:rPr>
        <w:t>словарях.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</w:t>
      </w:r>
      <w:r w:rsidRPr="00CA0400">
        <w:rPr>
          <w:rFonts w:ascii="Times New Roman" w:hAnsi="Times New Roman"/>
          <w:color w:val="000000"/>
          <w:sz w:val="28"/>
          <w:lang w:val="ru-RU"/>
        </w:rPr>
        <w:t>неделю).</w:t>
      </w:r>
    </w:p>
    <w:p w:rsidR="00D82B75" w:rsidRPr="00CA0400" w:rsidRDefault="00D82B75">
      <w:pPr>
        <w:rPr>
          <w:lang w:val="ru-RU"/>
        </w:rPr>
        <w:sectPr w:rsidR="00D82B75" w:rsidRPr="00CA0400">
          <w:pgSz w:w="11906" w:h="16383"/>
          <w:pgMar w:top="1134" w:right="850" w:bottom="1134" w:left="1701" w:header="720" w:footer="720" w:gutter="0"/>
          <w:cols w:space="720"/>
        </w:sect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bookmarkStart w:id="6" w:name="block-34196004"/>
      <w:bookmarkEnd w:id="5"/>
      <w:r w:rsidRPr="00CA04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</w:t>
      </w:r>
      <w:r w:rsidRPr="00CA0400">
        <w:rPr>
          <w:rFonts w:ascii="Times New Roman" w:hAnsi="Times New Roman"/>
          <w:color w:val="000000"/>
          <w:sz w:val="28"/>
          <w:lang w:val="ru-RU"/>
        </w:rPr>
        <w:t>ционального общения, национальный язык русского народа, один из мировых языков.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</w:t>
      </w:r>
      <w:r w:rsidRPr="00CA0400">
        <w:rPr>
          <w:rFonts w:ascii="Times New Roman" w:hAnsi="Times New Roman"/>
          <w:color w:val="000000"/>
          <w:sz w:val="28"/>
          <w:lang w:val="ru-RU"/>
        </w:rPr>
        <w:t>стве.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</w:t>
      </w:r>
      <w:r w:rsidRPr="00CA0400">
        <w:rPr>
          <w:rFonts w:ascii="Times New Roman" w:hAnsi="Times New Roman"/>
          <w:color w:val="000000"/>
          <w:sz w:val="28"/>
          <w:lang w:val="ru-RU"/>
        </w:rPr>
        <w:t>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</w:t>
      </w:r>
      <w:r w:rsidRPr="00CA0400">
        <w:rPr>
          <w:rFonts w:ascii="Times New Roman" w:hAnsi="Times New Roman"/>
          <w:color w:val="000000"/>
          <w:sz w:val="28"/>
          <w:lang w:val="ru-RU"/>
        </w:rPr>
        <w:t>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</w:t>
      </w:r>
      <w:r w:rsidRPr="00CA0400">
        <w:rPr>
          <w:rFonts w:ascii="Times New Roman" w:hAnsi="Times New Roman"/>
          <w:color w:val="000000"/>
          <w:sz w:val="28"/>
          <w:lang w:val="ru-RU"/>
        </w:rPr>
        <w:t>ва. Изобразительно-выразительные средства фонетики (повторение, обобщение).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</w:t>
      </w:r>
      <w:r w:rsidRPr="00CA0400">
        <w:rPr>
          <w:rFonts w:ascii="Times New Roman" w:hAnsi="Times New Roman"/>
          <w:color w:val="000000"/>
          <w:sz w:val="28"/>
          <w:lang w:val="ru-RU"/>
        </w:rPr>
        <w:t>. Особенности произношения иноязычных слов. Нормы ударения в современном литературном русском языке.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CA0400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CA0400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CA0400">
        <w:rPr>
          <w:rFonts w:ascii="Times New Roman" w:hAnsi="Times New Roman"/>
          <w:color w:val="000000"/>
          <w:sz w:val="28"/>
          <w:lang w:val="ru-RU"/>
        </w:rPr>
        <w:t>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CA0400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CA0400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CA0400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CA0400">
        <w:rPr>
          <w:rFonts w:ascii="Times New Roman" w:hAnsi="Times New Roman"/>
          <w:color w:val="000000"/>
          <w:sz w:val="28"/>
          <w:lang w:val="ru-RU"/>
        </w:rPr>
        <w:t>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Упот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ребление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CA0400">
        <w:rPr>
          <w:rFonts w:ascii="Times New Roman" w:hAnsi="Times New Roman"/>
          <w:color w:val="000000"/>
          <w:sz w:val="28"/>
          <w:lang w:val="ru-RU"/>
        </w:rPr>
        <w:t>в.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</w:t>
      </w:r>
      <w:r w:rsidRPr="00CA0400">
        <w:rPr>
          <w:rFonts w:ascii="Times New Roman" w:hAnsi="Times New Roman"/>
          <w:color w:val="000000"/>
          <w:sz w:val="28"/>
          <w:lang w:val="ru-RU"/>
        </w:rPr>
        <w:t>сат; мотивы и цели, предмет и тема речи; условия общения).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</w:t>
      </w:r>
      <w:r w:rsidRPr="00CA0400">
        <w:rPr>
          <w:rFonts w:ascii="Times New Roman" w:hAnsi="Times New Roman"/>
          <w:color w:val="000000"/>
          <w:sz w:val="28"/>
          <w:lang w:val="ru-RU"/>
        </w:rPr>
        <w:t>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</w:t>
      </w:r>
      <w:r w:rsidRPr="00CA0400">
        <w:rPr>
          <w:rFonts w:ascii="Times New Roman" w:hAnsi="Times New Roman"/>
          <w:color w:val="000000"/>
          <w:sz w:val="28"/>
          <w:lang w:val="ru-RU"/>
        </w:rPr>
        <w:t>бщение).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</w:t>
      </w:r>
      <w:r w:rsidRPr="00CA0400">
        <w:rPr>
          <w:rFonts w:ascii="Times New Roman" w:hAnsi="Times New Roman"/>
          <w:color w:val="000000"/>
          <w:sz w:val="28"/>
          <w:lang w:val="ru-RU"/>
        </w:rPr>
        <w:t>нного текста.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</w:t>
      </w:r>
      <w:r w:rsidRPr="00CA0400">
        <w:rPr>
          <w:rFonts w:ascii="Times New Roman" w:hAnsi="Times New Roman"/>
          <w:color w:val="000000"/>
          <w:sz w:val="28"/>
          <w:lang w:val="ru-RU"/>
        </w:rPr>
        <w:t>ение). Синтаксический анализ словосочетания и предложения.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</w:t>
      </w:r>
      <w:r w:rsidRPr="00CA0400">
        <w:rPr>
          <w:rFonts w:ascii="Times New Roman" w:hAnsi="Times New Roman"/>
          <w:color w:val="000000"/>
          <w:sz w:val="28"/>
          <w:lang w:val="ru-RU"/>
        </w:rPr>
        <w:t>орический вопрос, риторическое восклицание, риторическое обращение; многосоюзие, бессоюзие.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</w:t>
      </w:r>
      <w:r w:rsidRPr="00CA0400">
        <w:rPr>
          <w:rFonts w:ascii="Times New Roman" w:hAnsi="Times New Roman"/>
          <w:color w:val="000000"/>
          <w:sz w:val="28"/>
          <w:lang w:val="ru-RU"/>
        </w:rPr>
        <w:t>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три, четыре.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</w:t>
      </w:r>
      <w:r w:rsidRPr="00CA0400">
        <w:rPr>
          <w:rFonts w:ascii="Times New Roman" w:hAnsi="Times New Roman"/>
          <w:color w:val="000000"/>
          <w:sz w:val="28"/>
          <w:lang w:val="ru-RU"/>
        </w:rPr>
        <w:t>ильный выбор падежной или предложно-падежной формы управляемого слова.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Пунктуация. Ос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новные правила пунктуации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</w:t>
      </w:r>
      <w:r w:rsidRPr="00CA0400">
        <w:rPr>
          <w:rFonts w:ascii="Times New Roman" w:hAnsi="Times New Roman"/>
          <w:color w:val="000000"/>
          <w:sz w:val="28"/>
          <w:lang w:val="ru-RU"/>
        </w:rPr>
        <w:t>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CA0400">
        <w:rPr>
          <w:rFonts w:ascii="Times New Roman" w:hAnsi="Times New Roman"/>
          <w:color w:val="000000"/>
          <w:sz w:val="28"/>
          <w:lang w:val="ru-RU"/>
        </w:rPr>
        <w:t>препинания при передаче чужой речи.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</w:t>
      </w:r>
      <w:r w:rsidRPr="00CA0400">
        <w:rPr>
          <w:rFonts w:ascii="Times New Roman" w:hAnsi="Times New Roman"/>
          <w:color w:val="000000"/>
          <w:sz w:val="28"/>
          <w:lang w:val="ru-RU"/>
        </w:rPr>
        <w:t>а, спор и другие (обзор).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аучного стиля.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стиля: точность,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</w:t>
      </w:r>
      <w:r w:rsidRPr="00CA0400">
        <w:rPr>
          <w:rFonts w:ascii="Times New Roman" w:hAnsi="Times New Roman"/>
          <w:color w:val="000000"/>
          <w:sz w:val="28"/>
          <w:lang w:val="ru-RU"/>
        </w:rPr>
        <w:t>сть; автобиография, характеристика, резюме и другие (обзор).</w:t>
      </w:r>
      <w:proofErr w:type="gramEnd"/>
    </w:p>
    <w:p w:rsidR="00D82B75" w:rsidRPr="003F4721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бенности публицистического стиля.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 w:rsidRPr="003F4721">
        <w:rPr>
          <w:rFonts w:ascii="Times New Roman" w:hAnsi="Times New Roman"/>
          <w:color w:val="000000"/>
          <w:sz w:val="28"/>
          <w:lang w:val="ru-RU"/>
        </w:rPr>
        <w:t>(обзор).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D82B75" w:rsidRPr="00CA0400" w:rsidRDefault="00D82B75">
      <w:pPr>
        <w:rPr>
          <w:lang w:val="ru-RU"/>
        </w:rPr>
        <w:sectPr w:rsidR="00D82B75" w:rsidRPr="00CA0400">
          <w:pgSz w:w="11906" w:h="16383"/>
          <w:pgMar w:top="1134" w:right="850" w:bottom="1134" w:left="1701" w:header="720" w:footer="720" w:gutter="0"/>
          <w:cols w:space="720"/>
        </w:sect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bookmarkStart w:id="7" w:name="block-34196005"/>
      <w:bookmarkEnd w:id="6"/>
      <w:r w:rsidRPr="00CA0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РУССКОМУ ЯЗЫКУ НА УРОВНЕ СРЕДНЕГО ОБЩЕГО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</w:t>
      </w:r>
      <w:r w:rsidRPr="00CA0400">
        <w:rPr>
          <w:rFonts w:ascii="Times New Roman" w:hAnsi="Times New Roman"/>
          <w:color w:val="000000"/>
          <w:sz w:val="28"/>
          <w:lang w:val="ru-RU"/>
        </w:rPr>
        <w:t>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</w:t>
      </w:r>
      <w:r w:rsidRPr="00CA0400">
        <w:rPr>
          <w:rFonts w:ascii="Times New Roman" w:hAnsi="Times New Roman"/>
          <w:color w:val="000000"/>
          <w:sz w:val="28"/>
          <w:lang w:val="ru-RU"/>
        </w:rPr>
        <w:t>ости;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</w:t>
      </w:r>
      <w:r w:rsidRPr="00CA0400">
        <w:rPr>
          <w:rFonts w:ascii="Times New Roman" w:hAnsi="Times New Roman"/>
          <w:color w:val="000000"/>
          <w:sz w:val="28"/>
          <w:lang w:val="ru-RU"/>
        </w:rPr>
        <w:t>рации, природе и окружающей среде.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с</w:t>
      </w:r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</w:t>
      </w:r>
      <w:r w:rsidRPr="00CA0400">
        <w:rPr>
          <w:rFonts w:ascii="Times New Roman" w:hAnsi="Times New Roman"/>
          <w:color w:val="000000"/>
          <w:spacing w:val="-3"/>
          <w:sz w:val="28"/>
          <w:lang w:val="ru-RU"/>
        </w:rPr>
        <w:t>как активного и ответственного члена российского общества;</w:t>
      </w:r>
    </w:p>
    <w:p w:rsidR="00D82B75" w:rsidRPr="00CA0400" w:rsidRDefault="0078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82B75" w:rsidRPr="00CA0400" w:rsidRDefault="0078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в том числе в </w:t>
      </w:r>
      <w:r w:rsidRPr="00CA0400">
        <w:rPr>
          <w:rFonts w:ascii="Times New Roman" w:hAnsi="Times New Roman"/>
          <w:color w:val="000000"/>
          <w:sz w:val="28"/>
          <w:lang w:val="ru-RU"/>
        </w:rPr>
        <w:t>сопоставлении с ситуациями, отражёнными в текстах литературных произведений, написанных на русском языке;</w:t>
      </w:r>
    </w:p>
    <w:p w:rsidR="00D82B75" w:rsidRPr="00CA0400" w:rsidRDefault="0078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82B75" w:rsidRPr="00CA0400" w:rsidRDefault="0078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г</w:t>
      </w:r>
      <w:r w:rsidRPr="00CA0400">
        <w:rPr>
          <w:rFonts w:ascii="Times New Roman" w:hAnsi="Times New Roman"/>
          <w:color w:val="000000"/>
          <w:sz w:val="28"/>
          <w:lang w:val="ru-RU"/>
        </w:rPr>
        <w:t>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D82B75" w:rsidRPr="00CA0400" w:rsidRDefault="0078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82B75" w:rsidRPr="00CA0400" w:rsidRDefault="007866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CA0400">
        <w:rPr>
          <w:rFonts w:ascii="Times New Roman" w:hAnsi="Times New Roman"/>
          <w:color w:val="000000"/>
          <w:sz w:val="28"/>
          <w:lang w:val="ru-RU"/>
        </w:rPr>
        <w:t>гуманитарной и волонтёрской деятельности.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 w:rsidRPr="00CA0400">
        <w:rPr>
          <w:rFonts w:ascii="Times New Roman" w:hAnsi="Times New Roman"/>
          <w:color w:val="000000"/>
          <w:sz w:val="28"/>
          <w:lang w:val="ru-RU"/>
        </w:rPr>
        <w:t>ьтуру, прошлое и настоящее многонационального народа России;</w:t>
      </w:r>
    </w:p>
    <w:p w:rsidR="00D82B75" w:rsidRPr="00CA0400" w:rsidRDefault="007866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</w:t>
      </w:r>
      <w:r w:rsidRPr="00CA0400">
        <w:rPr>
          <w:rFonts w:ascii="Times New Roman" w:hAnsi="Times New Roman"/>
          <w:color w:val="000000"/>
          <w:sz w:val="28"/>
          <w:lang w:val="ru-RU"/>
        </w:rPr>
        <w:t>ке, искусстве, спорте, технологиях, труде;</w:t>
      </w:r>
    </w:p>
    <w:p w:rsidR="00D82B75" w:rsidRPr="00CA0400" w:rsidRDefault="007866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82B75" w:rsidRPr="00CA0400" w:rsidRDefault="0078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нравственно</w:t>
      </w:r>
      <w:r w:rsidRPr="00CA0400">
        <w:rPr>
          <w:rFonts w:ascii="Times New Roman" w:hAnsi="Times New Roman"/>
          <w:color w:val="000000"/>
          <w:sz w:val="28"/>
          <w:lang w:val="ru-RU"/>
        </w:rPr>
        <w:t>го сознания, норм этичного поведения;</w:t>
      </w:r>
    </w:p>
    <w:p w:rsidR="00D82B75" w:rsidRPr="00CA0400" w:rsidRDefault="0078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82B75" w:rsidRPr="00CA0400" w:rsidRDefault="0078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82B75" w:rsidRPr="00CA0400" w:rsidRDefault="007866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CA0400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</w:t>
      </w:r>
      <w:r w:rsidRPr="00CA0400">
        <w:rPr>
          <w:rFonts w:ascii="Times New Roman" w:hAnsi="Times New Roman"/>
          <w:color w:val="000000"/>
          <w:sz w:val="28"/>
          <w:lang w:val="ru-RU"/>
        </w:rPr>
        <w:t>да, общественных отношений;</w:t>
      </w:r>
    </w:p>
    <w:p w:rsidR="00D82B75" w:rsidRPr="00CA0400" w:rsidRDefault="007866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82B75" w:rsidRPr="00CA0400" w:rsidRDefault="007866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</w:t>
      </w:r>
      <w:r w:rsidRPr="00CA0400">
        <w:rPr>
          <w:rFonts w:ascii="Times New Roman" w:hAnsi="Times New Roman"/>
          <w:color w:val="000000"/>
          <w:sz w:val="28"/>
          <w:lang w:val="ru-RU"/>
        </w:rPr>
        <w:t>, этнических культурных традиций и народного, в том числе словесного, творчества;</w:t>
      </w:r>
    </w:p>
    <w:p w:rsidR="00D82B75" w:rsidRPr="00CA0400" w:rsidRDefault="007866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</w:t>
      </w:r>
      <w:r>
        <w:rPr>
          <w:rFonts w:ascii="Times New Roman" w:hAnsi="Times New Roman"/>
          <w:b/>
          <w:color w:val="000000"/>
          <w:sz w:val="28"/>
        </w:rPr>
        <w:t>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82B75" w:rsidRPr="00CA0400" w:rsidRDefault="007866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82B75" w:rsidRPr="00CA0400" w:rsidRDefault="007866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</w:t>
      </w:r>
      <w:r w:rsidRPr="00CA0400">
        <w:rPr>
          <w:rFonts w:ascii="Times New Roman" w:hAnsi="Times New Roman"/>
          <w:color w:val="000000"/>
          <w:sz w:val="28"/>
          <w:lang w:val="ru-RU"/>
        </w:rPr>
        <w:t>форм причинения вреда физическому и психическому здоровью.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82B75" w:rsidRPr="00CA0400" w:rsidRDefault="007866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</w:t>
      </w:r>
      <w:r w:rsidRPr="00CA0400">
        <w:rPr>
          <w:rFonts w:ascii="Times New Roman" w:hAnsi="Times New Roman"/>
          <w:color w:val="000000"/>
          <w:sz w:val="28"/>
          <w:lang w:val="ru-RU"/>
        </w:rPr>
        <w:t>планировать и самостоятельно осуществлять такую деятельность, в том числе в процессе изучения русского языка;</w:t>
      </w:r>
    </w:p>
    <w:p w:rsidR="00D82B75" w:rsidRPr="00CA0400" w:rsidRDefault="007866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</w:t>
      </w:r>
      <w:r w:rsidRPr="00CA0400">
        <w:rPr>
          <w:rFonts w:ascii="Times New Roman" w:hAnsi="Times New Roman"/>
          <w:color w:val="000000"/>
          <w:sz w:val="28"/>
          <w:lang w:val="ru-RU"/>
        </w:rPr>
        <w:t>й выбор будущей профессии и реализовывать собственные жизненные планы;</w:t>
      </w:r>
    </w:p>
    <w:p w:rsidR="00D82B75" w:rsidRPr="00CA0400" w:rsidRDefault="007866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</w:t>
      </w:r>
      <w:r w:rsidRPr="00CA0400">
        <w:rPr>
          <w:rFonts w:ascii="Times New Roman" w:hAnsi="Times New Roman"/>
          <w:color w:val="000000"/>
          <w:sz w:val="28"/>
          <w:lang w:val="ru-RU"/>
        </w:rPr>
        <w:t>номических процессов на состояние природной и социальной среды, осознание глобального характера экологических проблем;</w:t>
      </w:r>
    </w:p>
    <w:p w:rsidR="00D82B75" w:rsidRPr="00CA0400" w:rsidRDefault="00786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82B75" w:rsidRPr="00CA0400" w:rsidRDefault="00786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активное неприятие дей</w:t>
      </w:r>
      <w:r w:rsidRPr="00CA0400">
        <w:rPr>
          <w:rFonts w:ascii="Times New Roman" w:hAnsi="Times New Roman"/>
          <w:color w:val="000000"/>
          <w:sz w:val="28"/>
          <w:lang w:val="ru-RU"/>
        </w:rPr>
        <w:t>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82B75" w:rsidRPr="00CA0400" w:rsidRDefault="00786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82B75" w:rsidRDefault="007866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2B75" w:rsidRPr="00CA0400" w:rsidRDefault="007866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CA040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82B75" w:rsidRPr="00CA0400" w:rsidRDefault="007866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</w:t>
      </w:r>
      <w:r w:rsidRPr="00CA0400">
        <w:rPr>
          <w:rFonts w:ascii="Times New Roman" w:hAnsi="Times New Roman"/>
          <w:color w:val="000000"/>
          <w:sz w:val="28"/>
          <w:lang w:val="ru-RU"/>
        </w:rPr>
        <w:t>модействия между людьми и познания мира;</w:t>
      </w:r>
    </w:p>
    <w:p w:rsidR="00D82B75" w:rsidRPr="00CA0400" w:rsidRDefault="007866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ов освоения обучающимися рабочей программы по русскому языку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>:</w:t>
      </w:r>
    </w:p>
    <w:p w:rsidR="00D82B75" w:rsidRPr="00CA0400" w:rsidRDefault="00786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вые </w:t>
      </w: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D82B75" w:rsidRPr="00CA0400" w:rsidRDefault="00786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адаптироваться к эмоциональным изменениям, быть открытым новому;</w:t>
      </w:r>
    </w:p>
    <w:p w:rsidR="00D82B75" w:rsidRPr="00CA0400" w:rsidRDefault="00786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82B75" w:rsidRPr="00CA0400" w:rsidRDefault="00786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</w:t>
      </w:r>
      <w:r w:rsidRPr="00CA0400">
        <w:rPr>
          <w:rFonts w:ascii="Times New Roman" w:hAnsi="Times New Roman"/>
          <w:color w:val="000000"/>
          <w:sz w:val="28"/>
          <w:lang w:val="ru-RU"/>
        </w:rPr>
        <w:t>овать и сопереживать, понимать эмоциональное состояние других людей и учитывать его при осуществлении коммуникации;</w:t>
      </w:r>
    </w:p>
    <w:p w:rsidR="00D82B75" w:rsidRPr="00CA0400" w:rsidRDefault="00786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</w:t>
      </w:r>
      <w:r w:rsidRPr="00CA0400">
        <w:rPr>
          <w:rFonts w:ascii="Times New Roman" w:hAnsi="Times New Roman"/>
          <w:color w:val="000000"/>
          <w:sz w:val="28"/>
          <w:lang w:val="ru-RU"/>
        </w:rPr>
        <w:t>фликты с учётом собственного речевого и читательского опыта.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ействия, регулятивные универсальные учебные действия, совместная деятельность. 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</w:t>
      </w:r>
      <w:r w:rsidRPr="00CA0400">
        <w:rPr>
          <w:rFonts w:ascii="Times New Roman" w:hAnsi="Times New Roman"/>
          <w:color w:val="000000"/>
          <w:sz w:val="28"/>
          <w:lang w:val="ru-RU"/>
        </w:rPr>
        <w:t>проблему, рассматривать её всесторонне;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</w:t>
      </w:r>
      <w:r w:rsidRPr="00CA0400">
        <w:rPr>
          <w:rFonts w:ascii="Times New Roman" w:hAnsi="Times New Roman"/>
          <w:color w:val="000000"/>
          <w:sz w:val="28"/>
          <w:lang w:val="ru-RU"/>
        </w:rPr>
        <w:t>типов, жанров;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материальных и </w:t>
      </w:r>
      <w:r w:rsidRPr="00CA0400">
        <w:rPr>
          <w:rFonts w:ascii="Times New Roman" w:hAnsi="Times New Roman"/>
          <w:color w:val="000000"/>
          <w:sz w:val="28"/>
          <w:lang w:val="ru-RU"/>
        </w:rPr>
        <w:t>нематериальных ресурсов;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</w:t>
      </w:r>
      <w:r w:rsidRPr="00CA0400">
        <w:rPr>
          <w:rFonts w:ascii="Times New Roman" w:hAnsi="Times New Roman"/>
          <w:color w:val="000000"/>
          <w:sz w:val="28"/>
          <w:lang w:val="ru-RU"/>
        </w:rPr>
        <w:t>скому языку;</w:t>
      </w:r>
    </w:p>
    <w:p w:rsidR="00D82B75" w:rsidRPr="00CA0400" w:rsidRDefault="007866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CA0400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</w:t>
      </w:r>
      <w:r w:rsidRPr="00CA0400">
        <w:rPr>
          <w:rFonts w:ascii="Times New Roman" w:hAnsi="Times New Roman"/>
          <w:color w:val="000000"/>
          <w:sz w:val="28"/>
          <w:lang w:val="ru-RU"/>
        </w:rPr>
        <w:t>дов познания;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формировать н</w:t>
      </w:r>
      <w:r w:rsidRPr="00CA0400">
        <w:rPr>
          <w:rFonts w:ascii="Times New Roman" w:hAnsi="Times New Roman"/>
          <w:color w:val="000000"/>
          <w:sz w:val="28"/>
          <w:lang w:val="ru-RU"/>
        </w:rPr>
        <w:t>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выявлять и актуали</w:t>
      </w:r>
      <w:r w:rsidRPr="00CA0400">
        <w:rPr>
          <w:rFonts w:ascii="Times New Roman" w:hAnsi="Times New Roman"/>
          <w:color w:val="000000"/>
          <w:sz w:val="28"/>
          <w:lang w:val="ru-RU"/>
        </w:rPr>
        <w:t>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</w:t>
      </w:r>
      <w:r w:rsidRPr="00CA0400">
        <w:rPr>
          <w:rFonts w:ascii="Times New Roman" w:hAnsi="Times New Roman"/>
          <w:color w:val="000000"/>
          <w:sz w:val="28"/>
          <w:lang w:val="ru-RU"/>
        </w:rPr>
        <w:t>ие в новых условиях;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среду;</w:t>
      </w:r>
    </w:p>
    <w:p w:rsidR="00D82B75" w:rsidRPr="00CA0400" w:rsidRDefault="007866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82B75" w:rsidRPr="00CA0400" w:rsidRDefault="007866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владеть навыками получ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ения информации, в том числе лингвистической, из источников разных типов, самостоятельно </w:t>
      </w: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D82B75" w:rsidRPr="00CA0400" w:rsidRDefault="007866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</w:t>
      </w:r>
      <w:r w:rsidRPr="00CA0400">
        <w:rPr>
          <w:rFonts w:ascii="Times New Roman" w:hAnsi="Times New Roman"/>
          <w:color w:val="000000"/>
          <w:sz w:val="28"/>
          <w:lang w:val="ru-RU"/>
        </w:rPr>
        <w:t>нформац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D82B75" w:rsidRPr="00CA0400" w:rsidRDefault="007866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82B75" w:rsidRPr="00CA0400" w:rsidRDefault="007866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CA0400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Pr="00CA0400">
        <w:rPr>
          <w:rFonts w:ascii="Times New Roman" w:hAnsi="Times New Roman"/>
          <w:color w:val="000000"/>
          <w:sz w:val="28"/>
          <w:lang w:val="ru-RU"/>
        </w:rPr>
        <w:t>;</w:t>
      </w:r>
    </w:p>
    <w:p w:rsidR="00D82B75" w:rsidRPr="00CA0400" w:rsidRDefault="007866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A040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82B75" w:rsidRPr="00CA0400" w:rsidRDefault="007866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</w:t>
      </w:r>
      <w:r w:rsidRPr="00CA0400">
        <w:rPr>
          <w:rFonts w:ascii="Times New Roman" w:hAnsi="Times New Roman"/>
          <w:color w:val="000000"/>
          <w:sz w:val="28"/>
          <w:lang w:val="ru-RU"/>
        </w:rPr>
        <w:t>ни;</w:t>
      </w:r>
    </w:p>
    <w:p w:rsidR="00D82B75" w:rsidRPr="00CA0400" w:rsidRDefault="007866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82B75" w:rsidRPr="00CA0400" w:rsidRDefault="007866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D82B75" w:rsidRPr="00CA0400" w:rsidRDefault="007866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развёрнуто, ло</w:t>
      </w:r>
      <w:r w:rsidRPr="00CA0400">
        <w:rPr>
          <w:rFonts w:ascii="Times New Roman" w:hAnsi="Times New Roman"/>
          <w:color w:val="000000"/>
          <w:sz w:val="28"/>
          <w:lang w:val="ru-RU"/>
        </w:rPr>
        <w:t>гично и корректно с точки зрения культуры речи излагать своё мнение, строить высказывание.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82B75" w:rsidRPr="00CA0400" w:rsidRDefault="007866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CA0400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82B75" w:rsidRPr="00CA0400" w:rsidRDefault="007866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82B75" w:rsidRPr="00CA0400" w:rsidRDefault="007866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расширят</w:t>
      </w:r>
      <w:r w:rsidRPr="00CA0400">
        <w:rPr>
          <w:rFonts w:ascii="Times New Roman" w:hAnsi="Times New Roman"/>
          <w:color w:val="000000"/>
          <w:sz w:val="28"/>
          <w:lang w:val="ru-RU"/>
        </w:rPr>
        <w:t>ь рамки учебного предмета на основе личных предпочтений;</w:t>
      </w:r>
    </w:p>
    <w:p w:rsidR="00D82B75" w:rsidRPr="00CA0400" w:rsidRDefault="007866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D82B75" w:rsidRDefault="007866C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2B75" w:rsidRPr="00CA0400" w:rsidRDefault="007866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знания; постоянно повышать свой образовательный и культурный уровень.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82B75" w:rsidRPr="00CA0400" w:rsidRDefault="00786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CA0400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D82B75" w:rsidRPr="00CA0400" w:rsidRDefault="00786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</w:t>
      </w:r>
      <w:r w:rsidRPr="00CA0400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D82B75" w:rsidRPr="00CA0400" w:rsidRDefault="00786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D82B75" w:rsidRPr="00CA0400" w:rsidRDefault="00786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82B75" w:rsidRPr="00CA0400" w:rsidRDefault="00786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D82B75" w:rsidRPr="00CA0400" w:rsidRDefault="00786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</w:t>
      </w:r>
      <w:r w:rsidRPr="00CA0400">
        <w:rPr>
          <w:rFonts w:ascii="Times New Roman" w:hAnsi="Times New Roman"/>
          <w:color w:val="000000"/>
          <w:sz w:val="28"/>
          <w:lang w:val="ru-RU"/>
        </w:rPr>
        <w:t>ругих на ошибку;</w:t>
      </w:r>
    </w:p>
    <w:p w:rsidR="00D82B75" w:rsidRPr="00CA0400" w:rsidRDefault="00786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D82B75" w:rsidRPr="00CA0400" w:rsidRDefault="007866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82B75" w:rsidRPr="00CA0400" w:rsidRDefault="007866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</w:t>
      </w:r>
      <w:r w:rsidRPr="00CA0400">
        <w:rPr>
          <w:rFonts w:ascii="Times New Roman" w:hAnsi="Times New Roman"/>
          <w:color w:val="000000"/>
          <w:sz w:val="28"/>
          <w:lang w:val="ru-RU"/>
        </w:rPr>
        <w:t>совместных действий с учётом общих интересов и возможностей каждого члена коллектива;</w:t>
      </w:r>
    </w:p>
    <w:p w:rsidR="00D82B75" w:rsidRPr="00CA0400" w:rsidRDefault="007866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обсуждать результаты совместной работы;</w:t>
      </w:r>
    </w:p>
    <w:p w:rsidR="00D82B75" w:rsidRPr="00CA0400" w:rsidRDefault="007866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82B75" w:rsidRPr="00CA0400" w:rsidRDefault="007866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  <w:r w:rsidRPr="00CA0400">
        <w:rPr>
          <w:rFonts w:ascii="Times New Roman" w:hAnsi="Times New Roman"/>
          <w:color w:val="000000"/>
          <w:sz w:val="28"/>
          <w:lang w:val="ru-RU"/>
        </w:rPr>
        <w:t>проявлять творческие способности и воображение, быть инициативным.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left="12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2B75" w:rsidRPr="00CA0400" w:rsidRDefault="00D82B75">
      <w:pPr>
        <w:spacing w:after="0" w:line="264" w:lineRule="auto"/>
        <w:ind w:left="120"/>
        <w:jc w:val="both"/>
        <w:rPr>
          <w:lang w:val="ru-RU"/>
        </w:rPr>
      </w:pP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</w:t>
      </w:r>
      <w:r w:rsidRPr="00CA0400">
        <w:rPr>
          <w:rFonts w:ascii="Times New Roman" w:hAnsi="Times New Roman"/>
          <w:color w:val="000000"/>
          <w:sz w:val="28"/>
          <w:lang w:val="ru-RU"/>
        </w:rPr>
        <w:t>еть представление о языке как знаковой системе, об основных функциях языка; о лингвистике как науке.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</w:t>
      </w:r>
      <w:r w:rsidRPr="00CA0400">
        <w:rPr>
          <w:rFonts w:ascii="Times New Roman" w:hAnsi="Times New Roman"/>
          <w:color w:val="000000"/>
          <w:sz w:val="28"/>
          <w:lang w:val="ru-RU"/>
        </w:rPr>
        <w:t>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pacing w:val="-2"/>
          <w:sz w:val="28"/>
          <w:lang w:val="ru-RU"/>
        </w:rPr>
        <w:t>Пон</w:t>
      </w:r>
      <w:r w:rsidRPr="00CA0400">
        <w:rPr>
          <w:rFonts w:ascii="Times New Roman" w:hAnsi="Times New Roman"/>
          <w:color w:val="000000"/>
          <w:spacing w:val="-2"/>
          <w:sz w:val="28"/>
          <w:lang w:val="ru-RU"/>
        </w:rPr>
        <w:t>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</w:t>
      </w:r>
      <w:r w:rsidRPr="00CA0400">
        <w:rPr>
          <w:rFonts w:ascii="Times New Roman" w:hAnsi="Times New Roman"/>
          <w:color w:val="000000"/>
          <w:spacing w:val="-2"/>
          <w:sz w:val="28"/>
          <w:lang w:val="ru-RU"/>
        </w:rPr>
        <w:t>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CA040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CA0400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</w:t>
      </w:r>
      <w:r w:rsidRPr="00CA0400">
        <w:rPr>
          <w:rFonts w:ascii="Times New Roman" w:hAnsi="Times New Roman"/>
          <w:color w:val="000000"/>
          <w:spacing w:val="-2"/>
          <w:sz w:val="28"/>
          <w:lang w:val="ru-RU"/>
        </w:rPr>
        <w:t>О языках народов Российской Федерации»).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</w:t>
      </w:r>
      <w:r w:rsidRPr="00CA0400">
        <w:rPr>
          <w:rFonts w:ascii="Times New Roman" w:hAnsi="Times New Roman"/>
          <w:color w:val="000000"/>
          <w:sz w:val="28"/>
          <w:lang w:val="ru-RU"/>
        </w:rPr>
        <w:t>е; использовать эти знания в речевой практике.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системы.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</w:t>
      </w:r>
      <w:r w:rsidRPr="00CA0400">
        <w:rPr>
          <w:rFonts w:ascii="Times New Roman" w:hAnsi="Times New Roman"/>
          <w:color w:val="000000"/>
          <w:sz w:val="28"/>
          <w:lang w:val="ru-RU"/>
        </w:rPr>
        <w:t>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Орфоэпия. 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Орфоэпические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</w:t>
      </w:r>
      <w:r w:rsidRPr="00CA0400">
        <w:rPr>
          <w:rFonts w:ascii="Times New Roman" w:hAnsi="Times New Roman"/>
          <w:color w:val="000000"/>
          <w:sz w:val="28"/>
          <w:lang w:val="ru-RU"/>
        </w:rPr>
        <w:t>орых грамматических форм, иноязычных слов.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Соблюдать основные произно</w:t>
      </w:r>
      <w:r w:rsidRPr="00CA0400">
        <w:rPr>
          <w:rFonts w:ascii="Times New Roman" w:hAnsi="Times New Roman"/>
          <w:color w:val="000000"/>
          <w:sz w:val="28"/>
          <w:lang w:val="ru-RU"/>
        </w:rPr>
        <w:t>сительные и акцентологические нормы современного русского литературного языка.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</w:t>
      </w:r>
      <w:r w:rsidRPr="00CA0400">
        <w:rPr>
          <w:rFonts w:ascii="Times New Roman" w:hAnsi="Times New Roman"/>
          <w:color w:val="000000"/>
          <w:sz w:val="28"/>
          <w:lang w:val="ru-RU"/>
        </w:rPr>
        <w:t>ользования стилистически окрашенной и эмоционально-экспрессивной лексики.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040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A0400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</w:t>
      </w:r>
      <w:r w:rsidRPr="00CA0400">
        <w:rPr>
          <w:rFonts w:ascii="Times New Roman" w:hAnsi="Times New Roman"/>
          <w:b/>
          <w:color w:val="000000"/>
          <w:sz w:val="28"/>
          <w:lang w:val="ru-RU"/>
        </w:rPr>
        <w:t>вообразовательные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слов</w:t>
      </w:r>
      <w:r w:rsidRPr="00CA0400">
        <w:rPr>
          <w:rFonts w:ascii="Times New Roman" w:hAnsi="Times New Roman"/>
          <w:color w:val="000000"/>
          <w:sz w:val="28"/>
          <w:lang w:val="ru-RU"/>
        </w:rPr>
        <w:t>ообразовательный словарь.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с точки зрения </w:t>
      </w:r>
      <w:r w:rsidRPr="00CA0400">
        <w:rPr>
          <w:rFonts w:ascii="Times New Roman" w:hAnsi="Times New Roman"/>
          <w:color w:val="000000"/>
          <w:sz w:val="28"/>
          <w:lang w:val="ru-RU"/>
        </w:rPr>
        <w:t>соблюдения морфологических норм современного русского литературного языка.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</w:t>
      </w:r>
      <w:r w:rsidRPr="00CA0400">
        <w:rPr>
          <w:rFonts w:ascii="Times New Roman" w:hAnsi="Times New Roman"/>
          <w:color w:val="000000"/>
          <w:sz w:val="28"/>
          <w:lang w:val="ru-RU"/>
        </w:rPr>
        <w:t>естоимений, глаголов, причастий, деепричастий, наречий (в рамках изученного).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A0400">
        <w:rPr>
          <w:rFonts w:ascii="Times New Roman" w:hAnsi="Times New Roman"/>
          <w:color w:val="000000"/>
          <w:sz w:val="28"/>
          <w:lang w:val="ru-RU"/>
        </w:rPr>
        <w:t>орфографический анализ слова.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орфог</w:t>
      </w:r>
      <w:r w:rsidRPr="00CA0400">
        <w:rPr>
          <w:rFonts w:ascii="Times New Roman" w:hAnsi="Times New Roman"/>
          <w:color w:val="000000"/>
          <w:sz w:val="28"/>
          <w:lang w:val="ru-RU"/>
        </w:rPr>
        <w:t>рафические словари.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</w:t>
      </w:r>
      <w:r w:rsidRPr="00CA0400">
        <w:rPr>
          <w:rFonts w:ascii="Times New Roman" w:hAnsi="Times New Roman"/>
          <w:color w:val="000000"/>
          <w:spacing w:val="-1"/>
          <w:sz w:val="28"/>
          <w:lang w:val="ru-RU"/>
        </w:rPr>
        <w:t xml:space="preserve"> объём диалогического высказывания — не менее 7—8 реплик).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</w:t>
      </w:r>
      <w:r w:rsidRPr="00CA0400">
        <w:rPr>
          <w:rFonts w:ascii="Times New Roman" w:hAnsi="Times New Roman"/>
          <w:color w:val="000000"/>
          <w:sz w:val="28"/>
          <w:lang w:val="ru-RU"/>
        </w:rPr>
        <w:t>урсы для решения учебных задач.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чтения в со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</w:t>
      </w:r>
      <w:r w:rsidRPr="00CA0400">
        <w:rPr>
          <w:rFonts w:ascii="Times New Roman" w:hAnsi="Times New Roman"/>
          <w:color w:val="000000"/>
          <w:sz w:val="28"/>
          <w:lang w:val="ru-RU"/>
        </w:rPr>
        <w:t>кста для пересказа от 250 до 300 слов).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</w:t>
      </w:r>
      <w:r w:rsidRPr="00CA0400">
        <w:rPr>
          <w:rFonts w:ascii="Times New Roman" w:hAnsi="Times New Roman"/>
          <w:color w:val="000000"/>
          <w:sz w:val="28"/>
          <w:lang w:val="ru-RU"/>
        </w:rPr>
        <w:t>й, учебно-научной, официально-деловой сферах общения, повседневном общении, интернет-коммуникации.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</w:t>
      </w:r>
      <w:r w:rsidRPr="00CA0400">
        <w:rPr>
          <w:rFonts w:ascii="Times New Roman" w:hAnsi="Times New Roman"/>
          <w:color w:val="000000"/>
          <w:sz w:val="28"/>
          <w:lang w:val="ru-RU"/>
        </w:rPr>
        <w:t>венную и чужую речь с точки зрения точного, уместного и выразительного словоупотребления.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</w:t>
      </w:r>
      <w:r w:rsidRPr="00CA0400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D82B75" w:rsidRPr="003F4721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 w:rsidRPr="003F4721">
        <w:rPr>
          <w:rFonts w:ascii="Times New Roman" w:hAnsi="Times New Roman"/>
          <w:color w:val="000000"/>
          <w:sz w:val="28"/>
          <w:lang w:val="ru-RU"/>
        </w:rPr>
        <w:t>(подтекстовую) информацию текстов, воспринимаемых зрительно и (или) на слух.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</w:t>
      </w:r>
      <w:r w:rsidRPr="00CA0400">
        <w:rPr>
          <w:rFonts w:ascii="Times New Roman" w:hAnsi="Times New Roman"/>
          <w:color w:val="000000"/>
          <w:sz w:val="28"/>
          <w:lang w:val="ru-RU"/>
        </w:rPr>
        <w:t>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но-смысловой переработки прочитанных текстов, включая гипертекст, графику, </w:t>
      </w:r>
      <w:proofErr w:type="spellStart"/>
      <w:r w:rsidRPr="00CA040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Создавать вторич</w:t>
      </w:r>
      <w:r w:rsidRPr="00CA0400">
        <w:rPr>
          <w:rFonts w:ascii="Times New Roman" w:hAnsi="Times New Roman"/>
          <w:color w:val="000000"/>
          <w:sz w:val="28"/>
          <w:lang w:val="ru-RU"/>
        </w:rPr>
        <w:t>ные тексты (план, тезисы, конспект, реферат, аннотация, отзыв, рецензия и другие).</w:t>
      </w:r>
      <w:proofErr w:type="gramEnd"/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</w:t>
      </w:r>
      <w:r w:rsidRPr="00CA0400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программы по русскому языку: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CA040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A0400">
        <w:rPr>
          <w:rFonts w:ascii="Times New Roman" w:hAnsi="Times New Roman"/>
          <w:color w:val="000000"/>
          <w:sz w:val="28"/>
          <w:lang w:val="ru-RU"/>
        </w:rPr>
        <w:t>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</w:t>
      </w:r>
      <w:r w:rsidRPr="00CA0400">
        <w:rPr>
          <w:rFonts w:ascii="Times New Roman" w:hAnsi="Times New Roman"/>
          <w:color w:val="000000"/>
          <w:sz w:val="28"/>
          <w:lang w:val="ru-RU"/>
        </w:rPr>
        <w:t>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Соблюдать синтаксич</w:t>
      </w:r>
      <w:r w:rsidRPr="00CA0400">
        <w:rPr>
          <w:rFonts w:ascii="Times New Roman" w:hAnsi="Times New Roman"/>
          <w:color w:val="000000"/>
          <w:sz w:val="28"/>
          <w:lang w:val="ru-RU"/>
        </w:rPr>
        <w:t>еские нормы.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</w:t>
      </w:r>
      <w:r w:rsidRPr="00CA0400">
        <w:rPr>
          <w:rFonts w:ascii="Times New Roman" w:hAnsi="Times New Roman"/>
          <w:color w:val="000000"/>
          <w:sz w:val="28"/>
          <w:lang w:val="ru-RU"/>
        </w:rPr>
        <w:t>кст с точки зрения соблюдения пунктуационных правил современного русского литературного языка (в рамках изученного).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 функци</w:t>
      </w:r>
      <w:r w:rsidRPr="00CA0400">
        <w:rPr>
          <w:rFonts w:ascii="Times New Roman" w:hAnsi="Times New Roman"/>
          <w:color w:val="000000"/>
          <w:sz w:val="28"/>
          <w:lang w:val="ru-RU"/>
        </w:rPr>
        <w:t>ональной стилистике как разделе лингвистики.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</w:t>
      </w:r>
      <w:r w:rsidRPr="00CA0400">
        <w:rPr>
          <w:rFonts w:ascii="Times New Roman" w:hAnsi="Times New Roman"/>
          <w:color w:val="000000"/>
          <w:sz w:val="28"/>
          <w:lang w:val="ru-RU"/>
        </w:rPr>
        <w:t xml:space="preserve">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</w:t>
      </w:r>
      <w:r w:rsidRPr="00CA0400">
        <w:rPr>
          <w:rFonts w:ascii="Times New Roman" w:hAnsi="Times New Roman"/>
          <w:color w:val="000000"/>
          <w:sz w:val="28"/>
          <w:lang w:val="ru-RU"/>
        </w:rPr>
        <w:t>ческого, официально-делового стилей (объём сочинения — не менее 150 слов).</w:t>
      </w:r>
    </w:p>
    <w:p w:rsidR="00D82B75" w:rsidRPr="00CA0400" w:rsidRDefault="007866CA">
      <w:pPr>
        <w:spacing w:after="0" w:line="264" w:lineRule="auto"/>
        <w:ind w:firstLine="600"/>
        <w:jc w:val="both"/>
        <w:rPr>
          <w:lang w:val="ru-RU"/>
        </w:rPr>
      </w:pPr>
      <w:r w:rsidRPr="00CA040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D82B75" w:rsidRPr="00CA0400" w:rsidRDefault="00D82B75">
      <w:pPr>
        <w:rPr>
          <w:lang w:val="ru-RU"/>
        </w:rPr>
        <w:sectPr w:rsidR="00D82B75" w:rsidRPr="00CA0400">
          <w:pgSz w:w="11906" w:h="16383"/>
          <w:pgMar w:top="1134" w:right="850" w:bottom="1134" w:left="1701" w:header="720" w:footer="720" w:gutter="0"/>
          <w:cols w:space="720"/>
        </w:sectPr>
      </w:pPr>
    </w:p>
    <w:p w:rsidR="00D82B75" w:rsidRDefault="007866CA">
      <w:pPr>
        <w:spacing w:after="0"/>
        <w:ind w:left="120"/>
      </w:pPr>
      <w:bookmarkStart w:id="8" w:name="block-34196000"/>
      <w:bookmarkEnd w:id="7"/>
      <w:r w:rsidRPr="00CA0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2B75" w:rsidRDefault="0078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D82B7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5" w:rsidRDefault="00D8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5" w:rsidRDefault="00D82B7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5" w:rsidRDefault="00D82B75"/>
        </w:tc>
      </w:tr>
      <w:tr w:rsidR="00D82B75" w:rsidRPr="008B0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F42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F42B0F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F42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Культура речи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F42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F42B0F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F42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Фонетика. Орфоэпия. Орфоэпические нормы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8B0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8B0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F42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F42B0F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F42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Морфологические нормы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F42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F42B0F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F42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Орфография. Основные правила </w:t>
            </w:r>
            <w:r w:rsidRPr="00F42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орфографии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8B0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  <w:tr w:rsidR="00D82B75" w:rsidRPr="008B0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</w:tbl>
    <w:p w:rsidR="00D82B75" w:rsidRDefault="00D82B75">
      <w:pPr>
        <w:sectPr w:rsidR="00D82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9B" w:rsidRPr="0099329B" w:rsidRDefault="0099329B" w:rsidP="0099329B">
      <w:pPr>
        <w:spacing w:after="0"/>
        <w:ind w:left="120"/>
      </w:pPr>
      <w:r w:rsidRPr="0099329B"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99329B" w:rsidRPr="0099329B" w:rsidTr="000E7C90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329B" w:rsidRPr="0099329B" w:rsidRDefault="0099329B" w:rsidP="0099329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329B" w:rsidRPr="0099329B" w:rsidRDefault="0099329B" w:rsidP="0099329B">
            <w:pPr>
              <w:spacing w:after="0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329B" w:rsidRPr="0099329B" w:rsidRDefault="0099329B" w:rsidP="0099329B">
            <w:pPr>
              <w:spacing w:after="0"/>
            </w:pPr>
          </w:p>
        </w:tc>
      </w:tr>
      <w:tr w:rsidR="0099329B" w:rsidRPr="008B0A87" w:rsidTr="000E7C9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99329B" w:rsidTr="000E7C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/>
        </w:tc>
      </w:tr>
      <w:tr w:rsidR="0099329B" w:rsidRPr="0099329B" w:rsidTr="000E7C9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Синтаксис. Синтаксические нормы</w:t>
            </w:r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99329B" w:rsidTr="000E7C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/>
        </w:tc>
      </w:tr>
      <w:tr w:rsidR="0099329B" w:rsidRPr="0099329B" w:rsidTr="000E7C9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Пунктуация. Основные правила пунктуации</w:t>
            </w:r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99329B" w:rsidTr="000E7C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/>
        </w:tc>
      </w:tr>
      <w:tr w:rsidR="0099329B" w:rsidRPr="008B0A87" w:rsidTr="000E7C9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99329B" w:rsidTr="000E7C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/>
        </w:tc>
      </w:tr>
      <w:tr w:rsidR="0099329B" w:rsidRPr="008B0A87" w:rsidTr="000E7C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8B0A87" w:rsidTr="000E7C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99329B" w:rsidTr="000E7C9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329B" w:rsidRPr="0099329B" w:rsidRDefault="0099329B" w:rsidP="0099329B"/>
        </w:tc>
      </w:tr>
    </w:tbl>
    <w:p w:rsidR="0099329B" w:rsidRPr="0099329B" w:rsidRDefault="0099329B" w:rsidP="0099329B">
      <w:pPr>
        <w:rPr>
          <w:lang w:val="ru-RU"/>
        </w:rPr>
      </w:pPr>
    </w:p>
    <w:p w:rsidR="0099329B" w:rsidRDefault="0099329B" w:rsidP="009932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329B" w:rsidRDefault="0099329B" w:rsidP="009932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B75" w:rsidRPr="0099329B" w:rsidRDefault="00D82B75" w:rsidP="0099329B">
      <w:pPr>
        <w:spacing w:after="0"/>
        <w:rPr>
          <w:lang w:val="ru-RU"/>
        </w:rPr>
        <w:sectPr w:rsidR="00D82B75" w:rsidRPr="009932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B75" w:rsidRDefault="007866CA" w:rsidP="00A26C5E">
      <w:pPr>
        <w:spacing w:after="0"/>
      </w:pPr>
      <w:bookmarkStart w:id="9" w:name="block-341960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82B75" w:rsidRDefault="00786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D82B7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5" w:rsidRDefault="00D8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5" w:rsidRDefault="00D82B7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B75" w:rsidRDefault="00D8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5" w:rsidRDefault="00D8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5" w:rsidRDefault="00D82B75"/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</w:t>
            </w:r>
            <w:r w:rsidR="003F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Единицы и уровни языка, их связи и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Изобразительно-выразительные средства фонетики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</w:t>
            </w:r>
            <w:r w:rsidR="003F472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неопределенных местоимениях, наречиях при двойном отрицании, в восклицательных предложениях с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B75" w:rsidRPr="008B0A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CA0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82B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2B75" w:rsidRDefault="00D82B75">
            <w:pPr>
              <w:spacing w:after="0"/>
              <w:ind w:left="135"/>
            </w:pPr>
          </w:p>
        </w:tc>
      </w:tr>
      <w:tr w:rsidR="00D8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Pr="00CA0400" w:rsidRDefault="007866CA">
            <w:pPr>
              <w:spacing w:after="0"/>
              <w:ind w:left="135"/>
              <w:rPr>
                <w:lang w:val="ru-RU"/>
              </w:rPr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 w:rsidRPr="00CA0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2B75" w:rsidRDefault="00786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5" w:rsidRDefault="00D82B75"/>
        </w:tc>
      </w:tr>
    </w:tbl>
    <w:p w:rsidR="00D82B75" w:rsidRDefault="00D82B75">
      <w:pPr>
        <w:sectPr w:rsidR="00D82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9B" w:rsidRPr="0099329B" w:rsidRDefault="007866CA" w:rsidP="009932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075"/>
        <w:gridCol w:w="946"/>
        <w:gridCol w:w="1841"/>
        <w:gridCol w:w="1910"/>
        <w:gridCol w:w="1347"/>
        <w:gridCol w:w="2824"/>
      </w:tblGrid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9B" w:rsidRPr="0099329B" w:rsidRDefault="0099329B" w:rsidP="0099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9B" w:rsidRPr="0099329B" w:rsidRDefault="0099329B" w:rsidP="0099329B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932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9B" w:rsidRPr="0099329B" w:rsidRDefault="0099329B" w:rsidP="009932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9B" w:rsidRPr="0099329B" w:rsidRDefault="0099329B" w:rsidP="0099329B"/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среды. Проблемы речевой культуры в современном обществе (общее представление)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обобщение). Практикум.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Практикум.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предложно-падежной формы управляемого слова.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предложения. Предложения с однородными членами, соединенными двойными союзами. Практикум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 и деепричастных оборотов. Практикум.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 </w:t>
            </w:r>
            <w:proofErr w:type="gram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определительным; придаточным изъяснительным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связи. Практикум.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овторение, обобщение) Правила постановки тире между подлежащим и 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сказуемым, выраженными разными частями речи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  <w:r w:rsidRPr="0099329B">
              <w:rPr>
                <w:lang w:val="ru-RU"/>
              </w:rPr>
              <w:t>19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Разговорная речь. Основные жанры разговорной речи: устный рассказ, беседа, спор (обзор)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сфера его использования, назначение. </w:t>
            </w:r>
            <w:proofErr w:type="gram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научног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назначение. Основные жанры официально-</w:t>
            </w: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делового стиля (обзор).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назначение. Лексические, морфологические и синтаксические особенности стиля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репортаж, интервью, очерк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языка. Основные признаки художественной речи. Практикум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9329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</w:pPr>
          </w:p>
        </w:tc>
      </w:tr>
      <w:tr w:rsidR="0099329B" w:rsidRPr="008B0A87" w:rsidTr="000E7C9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Орфография. Пунктуация. Текст. Функциональная стилистика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932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2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329B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93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99329B" w:rsidRPr="0099329B" w:rsidTr="000E7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rPr>
                <w:lang w:val="ru-RU"/>
              </w:rPr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>
            <w:pPr>
              <w:spacing w:after="0"/>
              <w:ind w:left="135"/>
              <w:jc w:val="center"/>
            </w:pPr>
            <w:r w:rsidRPr="009932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9B" w:rsidRPr="0099329B" w:rsidRDefault="0099329B" w:rsidP="0099329B"/>
        </w:tc>
      </w:tr>
    </w:tbl>
    <w:p w:rsidR="0099329B" w:rsidRPr="00F42B0F" w:rsidRDefault="0099329B" w:rsidP="0099329B">
      <w:pPr>
        <w:rPr>
          <w:lang w:val="ru-RU"/>
        </w:rPr>
        <w:sectPr w:rsidR="0099329B" w:rsidRPr="00F42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B0F" w:rsidRDefault="007866CA" w:rsidP="0099329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4196002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</w:p>
    <w:p w:rsidR="00D82B75" w:rsidRPr="00F42B0F" w:rsidRDefault="007866CA" w:rsidP="00F42B0F">
      <w:pPr>
        <w:spacing w:after="0"/>
        <w:jc w:val="center"/>
        <w:rPr>
          <w:lang w:val="ru-RU"/>
        </w:rPr>
      </w:pPr>
      <w:r w:rsidRPr="00F42B0F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D82B75" w:rsidRPr="00F42B0F" w:rsidRDefault="007866CA">
      <w:pPr>
        <w:spacing w:after="0" w:line="480" w:lineRule="auto"/>
        <w:ind w:left="120"/>
        <w:rPr>
          <w:lang w:val="ru-RU"/>
        </w:rPr>
      </w:pPr>
      <w:r w:rsidRPr="00F42B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2B0F" w:rsidRPr="00F97E94" w:rsidRDefault="00F42B0F" w:rsidP="00F42B0F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97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Русский язык: учебник для 10-11 классов общеобразовательных организаций. Базовый уровень: в 2 ч. Н.Г. </w:t>
      </w:r>
      <w:proofErr w:type="spellStart"/>
      <w:r w:rsidRPr="00F97E94">
        <w:rPr>
          <w:rFonts w:ascii="Times New Roman" w:hAnsi="Times New Roman" w:cs="Times New Roman"/>
          <w:bCs/>
          <w:sz w:val="28"/>
          <w:szCs w:val="28"/>
          <w:lang w:val="ru-RU"/>
        </w:rPr>
        <w:t>Гольцова</w:t>
      </w:r>
      <w:proofErr w:type="spellEnd"/>
      <w:r w:rsidRPr="00F97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И.В. </w:t>
      </w:r>
      <w:proofErr w:type="spellStart"/>
      <w:r w:rsidRPr="00F97E94">
        <w:rPr>
          <w:rFonts w:ascii="Times New Roman" w:hAnsi="Times New Roman" w:cs="Times New Roman"/>
          <w:bCs/>
          <w:sz w:val="28"/>
          <w:szCs w:val="28"/>
          <w:lang w:val="ru-RU"/>
        </w:rPr>
        <w:t>Шамшин</w:t>
      </w:r>
      <w:proofErr w:type="spellEnd"/>
      <w:r w:rsidRPr="00F97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М.А. </w:t>
      </w:r>
      <w:proofErr w:type="spellStart"/>
      <w:r w:rsidRPr="00F97E94">
        <w:rPr>
          <w:rFonts w:ascii="Times New Roman" w:hAnsi="Times New Roman" w:cs="Times New Roman"/>
          <w:bCs/>
          <w:sz w:val="28"/>
          <w:szCs w:val="28"/>
          <w:lang w:val="ru-RU"/>
        </w:rPr>
        <w:t>Мищерина</w:t>
      </w:r>
      <w:proofErr w:type="spellEnd"/>
      <w:r w:rsidRPr="00F97E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– М., 2020. </w:t>
      </w:r>
    </w:p>
    <w:p w:rsidR="00F42B0F" w:rsidRPr="009B6403" w:rsidRDefault="00F42B0F" w:rsidP="00F42B0F">
      <w:pPr>
        <w:spacing w:after="0" w:line="480" w:lineRule="auto"/>
        <w:ind w:left="120"/>
        <w:rPr>
          <w:lang w:val="ru-RU"/>
        </w:rPr>
      </w:pPr>
      <w:r w:rsidRPr="009B640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82B75" w:rsidRPr="00F42B0F" w:rsidRDefault="007866CA" w:rsidP="00F42B0F">
      <w:pPr>
        <w:spacing w:after="0" w:line="480" w:lineRule="auto"/>
        <w:rPr>
          <w:lang w:val="ru-RU"/>
        </w:rPr>
      </w:pPr>
      <w:r w:rsidRPr="00F42B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B0F" w:rsidRPr="00A200D0" w:rsidRDefault="00F42B0F" w:rsidP="00F42B0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200D0">
        <w:rPr>
          <w:rFonts w:ascii="Times New Roman" w:hAnsi="Times New Roman" w:cs="Times New Roman"/>
          <w:sz w:val="28"/>
          <w:szCs w:val="28"/>
          <w:lang w:val="ru-RU"/>
        </w:rPr>
        <w:t>Гольцова</w:t>
      </w:r>
      <w:proofErr w:type="spellEnd"/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 Н.Г., </w:t>
      </w:r>
      <w:proofErr w:type="spellStart"/>
      <w:r w:rsidRPr="00A200D0">
        <w:rPr>
          <w:rFonts w:ascii="Times New Roman" w:hAnsi="Times New Roman" w:cs="Times New Roman"/>
          <w:sz w:val="28"/>
          <w:szCs w:val="28"/>
          <w:lang w:val="ru-RU"/>
        </w:rPr>
        <w:t>Мищерина</w:t>
      </w:r>
      <w:proofErr w:type="spellEnd"/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 М. А. Русский язык. 10-11 классы. Профильный уровень. Базовый уровень: Поурочное планирование.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М.: ООО "ТИД "Русское слово – РС", 2014. </w:t>
      </w:r>
    </w:p>
    <w:p w:rsidR="00F42B0F" w:rsidRPr="00A200D0" w:rsidRDefault="00F42B0F" w:rsidP="00F42B0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200D0">
        <w:rPr>
          <w:rFonts w:ascii="Times New Roman" w:hAnsi="Times New Roman" w:cs="Times New Roman"/>
          <w:sz w:val="28"/>
          <w:szCs w:val="28"/>
          <w:lang w:val="ru-RU"/>
        </w:rPr>
        <w:t>Гольцова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Н.Г.</w:t>
      </w:r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00D0">
        <w:rPr>
          <w:rFonts w:ascii="Times New Roman" w:hAnsi="Times New Roman" w:cs="Times New Roman"/>
          <w:sz w:val="28"/>
          <w:szCs w:val="28"/>
          <w:lang w:val="ru-RU"/>
        </w:rPr>
        <w:t>Мищерина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М.А</w:t>
      </w:r>
      <w:r w:rsidRPr="00A200D0">
        <w:rPr>
          <w:rFonts w:ascii="Times New Roman" w:hAnsi="Times New Roman" w:cs="Times New Roman"/>
          <w:sz w:val="28"/>
          <w:szCs w:val="28"/>
          <w:lang w:val="ru-RU"/>
        </w:rPr>
        <w:t>. Русский язык 10-11кл.: Книга для учителя.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М., «Русское слово», 2012. </w:t>
      </w:r>
    </w:p>
    <w:p w:rsidR="00F42B0F" w:rsidRPr="00A200D0" w:rsidRDefault="00F42B0F" w:rsidP="00F42B0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3. Петровская С. С. и др. Сборник диктантов по русскому языку: 10-11 </w:t>
      </w:r>
      <w:proofErr w:type="spellStart"/>
      <w:r w:rsidRPr="00A200D0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A200D0">
        <w:rPr>
          <w:rFonts w:ascii="Times New Roman" w:hAnsi="Times New Roman" w:cs="Times New Roman"/>
          <w:sz w:val="28"/>
          <w:szCs w:val="28"/>
          <w:lang w:val="ru-RU"/>
        </w:rPr>
        <w:t xml:space="preserve">.: Книга для учителя. – М.: Просвещение, 2000. </w:t>
      </w:r>
    </w:p>
    <w:p w:rsidR="00D82B75" w:rsidRPr="00F42B0F" w:rsidRDefault="00D82B75">
      <w:pPr>
        <w:spacing w:after="0" w:line="480" w:lineRule="auto"/>
        <w:ind w:left="120"/>
        <w:rPr>
          <w:lang w:val="ru-RU"/>
        </w:rPr>
      </w:pPr>
    </w:p>
    <w:p w:rsidR="00D82B75" w:rsidRPr="00F42B0F" w:rsidRDefault="00D82B75">
      <w:pPr>
        <w:spacing w:after="0"/>
        <w:ind w:left="120"/>
        <w:rPr>
          <w:lang w:val="ru-RU"/>
        </w:rPr>
      </w:pPr>
    </w:p>
    <w:p w:rsidR="00D82B75" w:rsidRDefault="007866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A04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2B0F" w:rsidRPr="00C9582F" w:rsidRDefault="00F42B0F" w:rsidP="00F42B0F">
      <w:pPr>
        <w:pStyle w:val="ae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</w:t>
      </w:r>
      <w:proofErr w:type="gramStart"/>
      <w:r w:rsidRPr="00C9582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C9582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 </w:t>
      </w:r>
      <w:hyperlink r:id="rId110" w:history="1"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https://urok.apkpro.ru/</w:t>
        </w:r>
      </w:hyperlink>
    </w:p>
    <w:p w:rsidR="00F42B0F" w:rsidRPr="00C9582F" w:rsidRDefault="00F42B0F" w:rsidP="00F42B0F">
      <w:pPr>
        <w:pStyle w:val="ae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hyperlink r:id="rId111" w:history="1"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2B0F" w:rsidRPr="00C9582F" w:rsidRDefault="00F42B0F" w:rsidP="00F42B0F">
      <w:pPr>
        <w:pStyle w:val="ae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образовательный портал "Российское образование (</w:t>
      </w:r>
      <w:hyperlink r:id="rId112" w:history="1"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C9582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2B75" w:rsidRPr="00CA0400" w:rsidRDefault="00D82B75">
      <w:pPr>
        <w:rPr>
          <w:lang w:val="ru-RU"/>
        </w:rPr>
        <w:sectPr w:rsidR="00D82B75" w:rsidRPr="00CA040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42B0F" w:rsidRPr="00F42B0F" w:rsidRDefault="00F42B0F" w:rsidP="00F42B0F">
      <w:pPr>
        <w:tabs>
          <w:tab w:val="left" w:pos="2985"/>
        </w:tabs>
        <w:rPr>
          <w:lang w:val="ru-RU"/>
        </w:rPr>
      </w:pPr>
    </w:p>
    <w:sectPr w:rsidR="00F42B0F" w:rsidRPr="00F42B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9B0"/>
    <w:multiLevelType w:val="multilevel"/>
    <w:tmpl w:val="FD683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E73AC"/>
    <w:multiLevelType w:val="multilevel"/>
    <w:tmpl w:val="98A47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31567"/>
    <w:multiLevelType w:val="multilevel"/>
    <w:tmpl w:val="8FE2604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32AE8"/>
    <w:multiLevelType w:val="multilevel"/>
    <w:tmpl w:val="671C0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43475"/>
    <w:multiLevelType w:val="multilevel"/>
    <w:tmpl w:val="37EE2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C40A1"/>
    <w:multiLevelType w:val="hybridMultilevel"/>
    <w:tmpl w:val="2166B544"/>
    <w:lvl w:ilvl="0" w:tplc="4BB4BC8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4A41C53"/>
    <w:multiLevelType w:val="multilevel"/>
    <w:tmpl w:val="9FCA8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85F8B"/>
    <w:multiLevelType w:val="multilevel"/>
    <w:tmpl w:val="69541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C0F20"/>
    <w:multiLevelType w:val="multilevel"/>
    <w:tmpl w:val="F85C9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95545"/>
    <w:multiLevelType w:val="multilevel"/>
    <w:tmpl w:val="19449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02A57"/>
    <w:multiLevelType w:val="multilevel"/>
    <w:tmpl w:val="313E7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B0A7D"/>
    <w:multiLevelType w:val="multilevel"/>
    <w:tmpl w:val="28522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B344E"/>
    <w:multiLevelType w:val="multilevel"/>
    <w:tmpl w:val="83586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07B8D"/>
    <w:multiLevelType w:val="multilevel"/>
    <w:tmpl w:val="4EDA5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97DC3"/>
    <w:multiLevelType w:val="multilevel"/>
    <w:tmpl w:val="F8CC6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D42DC"/>
    <w:multiLevelType w:val="multilevel"/>
    <w:tmpl w:val="4A368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77843"/>
    <w:multiLevelType w:val="multilevel"/>
    <w:tmpl w:val="D09C6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022B23"/>
    <w:multiLevelType w:val="multilevel"/>
    <w:tmpl w:val="3B44F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244F64"/>
    <w:multiLevelType w:val="multilevel"/>
    <w:tmpl w:val="D91A6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886256"/>
    <w:multiLevelType w:val="hybridMultilevel"/>
    <w:tmpl w:val="A8BCDB02"/>
    <w:lvl w:ilvl="0" w:tplc="63201860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9F3212F"/>
    <w:multiLevelType w:val="multilevel"/>
    <w:tmpl w:val="81984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3E4520"/>
    <w:multiLevelType w:val="multilevel"/>
    <w:tmpl w:val="531A6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261FCB"/>
    <w:multiLevelType w:val="multilevel"/>
    <w:tmpl w:val="BA34F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5A0805"/>
    <w:multiLevelType w:val="multilevel"/>
    <w:tmpl w:val="D1D8D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6634F3"/>
    <w:multiLevelType w:val="multilevel"/>
    <w:tmpl w:val="09B01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F0739B"/>
    <w:multiLevelType w:val="multilevel"/>
    <w:tmpl w:val="868C1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0F1990"/>
    <w:multiLevelType w:val="multilevel"/>
    <w:tmpl w:val="BD503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DD0AAF"/>
    <w:multiLevelType w:val="multilevel"/>
    <w:tmpl w:val="31981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CF7404"/>
    <w:multiLevelType w:val="multilevel"/>
    <w:tmpl w:val="29980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9726F9"/>
    <w:multiLevelType w:val="multilevel"/>
    <w:tmpl w:val="D37E4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4D0E85"/>
    <w:multiLevelType w:val="multilevel"/>
    <w:tmpl w:val="62D6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F22DE"/>
    <w:multiLevelType w:val="multilevel"/>
    <w:tmpl w:val="C060C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E0E6E"/>
    <w:multiLevelType w:val="multilevel"/>
    <w:tmpl w:val="899A5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C871BF"/>
    <w:multiLevelType w:val="multilevel"/>
    <w:tmpl w:val="12B4C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3A195A"/>
    <w:multiLevelType w:val="multilevel"/>
    <w:tmpl w:val="7F50A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A27C3A"/>
    <w:multiLevelType w:val="multilevel"/>
    <w:tmpl w:val="070A4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1"/>
  </w:num>
  <w:num w:numId="5">
    <w:abstractNumId w:val="24"/>
  </w:num>
  <w:num w:numId="6">
    <w:abstractNumId w:val="28"/>
  </w:num>
  <w:num w:numId="7">
    <w:abstractNumId w:val="6"/>
  </w:num>
  <w:num w:numId="8">
    <w:abstractNumId w:val="20"/>
  </w:num>
  <w:num w:numId="9">
    <w:abstractNumId w:val="18"/>
  </w:num>
  <w:num w:numId="10">
    <w:abstractNumId w:val="27"/>
  </w:num>
  <w:num w:numId="11">
    <w:abstractNumId w:val="13"/>
  </w:num>
  <w:num w:numId="12">
    <w:abstractNumId w:val="21"/>
  </w:num>
  <w:num w:numId="13">
    <w:abstractNumId w:val="16"/>
  </w:num>
  <w:num w:numId="14">
    <w:abstractNumId w:val="29"/>
  </w:num>
  <w:num w:numId="15">
    <w:abstractNumId w:val="15"/>
  </w:num>
  <w:num w:numId="16">
    <w:abstractNumId w:val="10"/>
  </w:num>
  <w:num w:numId="17">
    <w:abstractNumId w:val="7"/>
  </w:num>
  <w:num w:numId="18">
    <w:abstractNumId w:val="5"/>
  </w:num>
  <w:num w:numId="19">
    <w:abstractNumId w:val="19"/>
  </w:num>
  <w:num w:numId="20">
    <w:abstractNumId w:val="17"/>
  </w:num>
  <w:num w:numId="21">
    <w:abstractNumId w:val="12"/>
  </w:num>
  <w:num w:numId="22">
    <w:abstractNumId w:val="30"/>
  </w:num>
  <w:num w:numId="23">
    <w:abstractNumId w:val="35"/>
  </w:num>
  <w:num w:numId="24">
    <w:abstractNumId w:val="4"/>
  </w:num>
  <w:num w:numId="25">
    <w:abstractNumId w:val="26"/>
  </w:num>
  <w:num w:numId="26">
    <w:abstractNumId w:val="22"/>
  </w:num>
  <w:num w:numId="27">
    <w:abstractNumId w:val="8"/>
  </w:num>
  <w:num w:numId="28">
    <w:abstractNumId w:val="3"/>
  </w:num>
  <w:num w:numId="29">
    <w:abstractNumId w:val="23"/>
  </w:num>
  <w:num w:numId="30">
    <w:abstractNumId w:val="1"/>
  </w:num>
  <w:num w:numId="31">
    <w:abstractNumId w:val="14"/>
  </w:num>
  <w:num w:numId="32">
    <w:abstractNumId w:val="25"/>
  </w:num>
  <w:num w:numId="33">
    <w:abstractNumId w:val="33"/>
  </w:num>
  <w:num w:numId="34">
    <w:abstractNumId w:val="0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2B75"/>
    <w:rsid w:val="00107B16"/>
    <w:rsid w:val="001E356A"/>
    <w:rsid w:val="003F4721"/>
    <w:rsid w:val="00517761"/>
    <w:rsid w:val="005F046A"/>
    <w:rsid w:val="007756D9"/>
    <w:rsid w:val="007866CA"/>
    <w:rsid w:val="008B0A87"/>
    <w:rsid w:val="008C5317"/>
    <w:rsid w:val="0099329B"/>
    <w:rsid w:val="00A26C5E"/>
    <w:rsid w:val="00A64775"/>
    <w:rsid w:val="00AB2EFF"/>
    <w:rsid w:val="00B64014"/>
    <w:rsid w:val="00CA0400"/>
    <w:rsid w:val="00D82B75"/>
    <w:rsid w:val="00DB33B1"/>
    <w:rsid w:val="00EE587C"/>
    <w:rsid w:val="00F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F42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ea0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318e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071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10013</Words>
  <Characters>57076</Characters>
  <Application>Microsoft Office Word</Application>
  <DocSecurity>0</DocSecurity>
  <Lines>475</Lines>
  <Paragraphs>133</Paragraphs>
  <ScaleCrop>false</ScaleCrop>
  <Company/>
  <LinksUpToDate>false</LinksUpToDate>
  <CharactersWithSpaces>66956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2024-08-26T13:17:00Z</cp:lastPrinted>
  <dcterms:created xsi:type="dcterms:W3CDTF">2024-08-21T13:35:00Z</dcterms:created>
  <dcterms:modified xsi:type="dcterms:W3CDTF">2024-08-30T09:45:00Z</dcterms:modified>
</cp:coreProperties>
</file>